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CB02F" w14:textId="2044DD49" w:rsidR="00323543" w:rsidRDefault="00323543" w:rsidP="00323543">
      <w:pPr>
        <w:pStyle w:val="a3"/>
      </w:pPr>
      <w:bookmarkStart w:id="0" w:name="_GoBack"/>
      <w:bookmarkEnd w:id="0"/>
      <w:r>
        <w:t xml:space="preserve">Guidelines for Abstract Preparation of </w:t>
      </w:r>
      <w:r w:rsidR="00545F68">
        <w:t>HQS201</w:t>
      </w:r>
      <w:r w:rsidR="00483AAD">
        <w:t>9</w:t>
      </w:r>
    </w:p>
    <w:p w14:paraId="135FBE70" w14:textId="77777777" w:rsidR="00323543" w:rsidRDefault="00323543" w:rsidP="00323543">
      <w:pPr>
        <w:pStyle w:val="a3"/>
      </w:pPr>
      <w:r>
        <w:t>(Bold, 12 point, Times or Times New Roman)</w:t>
      </w:r>
    </w:p>
    <w:p w14:paraId="5B198D7A" w14:textId="77777777" w:rsidR="00323543" w:rsidRDefault="00323543" w:rsidP="00323543">
      <w:pPr>
        <w:pStyle w:val="a3"/>
        <w:rPr>
          <w:sz w:val="28"/>
        </w:rPr>
      </w:pPr>
    </w:p>
    <w:p w14:paraId="7E556366" w14:textId="60E0587F" w:rsidR="00323543" w:rsidRDefault="00323543" w:rsidP="00323543">
      <w:pPr>
        <w:spacing w:line="300" w:lineRule="exact"/>
        <w:jc w:val="center"/>
        <w:outlineLvl w:val="0"/>
        <w:rPr>
          <w:color w:val="000000"/>
        </w:rPr>
      </w:pPr>
      <w:r>
        <w:t>K. Ishibashi</w:t>
      </w:r>
      <w:proofErr w:type="gramStart"/>
      <w:r>
        <w:t>,</w:t>
      </w:r>
      <w:r w:rsidRPr="00323543">
        <w:rPr>
          <w:vertAlign w:val="superscript"/>
        </w:rPr>
        <w:t>1</w:t>
      </w:r>
      <w:proofErr w:type="gramEnd"/>
      <w:r>
        <w:t xml:space="preserve"> K. Hirakawa,</w:t>
      </w:r>
      <w:r w:rsidRPr="00323543">
        <w:rPr>
          <w:vertAlign w:val="superscript"/>
        </w:rPr>
        <w:t>1</w:t>
      </w:r>
      <w:r>
        <w:t xml:space="preserve"> H. Yamaguchi,</w:t>
      </w:r>
      <w:r w:rsidRPr="00323543">
        <w:rPr>
          <w:vertAlign w:val="superscript"/>
        </w:rPr>
        <w:t>2</w:t>
      </w:r>
      <w:r>
        <w:t xml:space="preserve"> K. Nemoto,</w:t>
      </w:r>
      <w:r w:rsidRPr="00323543">
        <w:rPr>
          <w:vertAlign w:val="superscript"/>
        </w:rPr>
        <w:t>2</w:t>
      </w:r>
      <w:r>
        <w:t xml:space="preserve"> and Y. Hirayama</w:t>
      </w:r>
      <w:r w:rsidRPr="00323543">
        <w:rPr>
          <w:vertAlign w:val="superscript"/>
        </w:rPr>
        <w:t>1,2</w:t>
      </w:r>
      <w:r>
        <w:rPr>
          <w:rFonts w:hint="eastAsia"/>
        </w:rPr>
        <w:t xml:space="preserve"> </w:t>
      </w:r>
      <w:r>
        <w:rPr>
          <w:rFonts w:hint="eastAsia"/>
          <w:color w:val="000000"/>
        </w:rPr>
        <w:t>(11 point, Times or Times New Roman)</w:t>
      </w:r>
    </w:p>
    <w:p w14:paraId="5C8C4972" w14:textId="472DC632" w:rsidR="00323543" w:rsidRDefault="00323543" w:rsidP="00323543">
      <w:pPr>
        <w:pStyle w:val="a5"/>
        <w:spacing w:line="300" w:lineRule="exact"/>
        <w:jc w:val="center"/>
        <w:rPr>
          <w:sz w:val="22"/>
          <w:szCs w:val="22"/>
        </w:rPr>
      </w:pPr>
      <w:r w:rsidRPr="00323543">
        <w:rPr>
          <w:sz w:val="22"/>
          <w:szCs w:val="22"/>
          <w:vertAlign w:val="superscript"/>
        </w:rPr>
        <w:t>1</w:t>
      </w:r>
      <w:r w:rsidRPr="00F208E6">
        <w:rPr>
          <w:i/>
          <w:sz w:val="22"/>
          <w:szCs w:val="22"/>
        </w:rPr>
        <w:t>Graduate School of Engineering, Osaka University</w:t>
      </w:r>
      <w:r>
        <w:rPr>
          <w:rFonts w:hint="eastAsia"/>
          <w:i/>
          <w:sz w:val="22"/>
          <w:szCs w:val="22"/>
        </w:rPr>
        <w:t>,</w:t>
      </w:r>
      <w:r>
        <w:rPr>
          <w:i/>
          <w:sz w:val="22"/>
          <w:szCs w:val="22"/>
        </w:rPr>
        <w:t xml:space="preserve"> </w:t>
      </w:r>
      <w:r w:rsidRPr="00F208E6">
        <w:rPr>
          <w:i/>
          <w:sz w:val="22"/>
          <w:szCs w:val="22"/>
        </w:rPr>
        <w:t>Osaka 565-0871, Japan</w:t>
      </w:r>
    </w:p>
    <w:p w14:paraId="3DFEE50A" w14:textId="63C4BAC5" w:rsidR="00323543" w:rsidRDefault="00323543" w:rsidP="00323543">
      <w:pPr>
        <w:pStyle w:val="a5"/>
        <w:spacing w:line="300" w:lineRule="exact"/>
        <w:jc w:val="center"/>
        <w:rPr>
          <w:i/>
          <w:sz w:val="22"/>
          <w:szCs w:val="22"/>
        </w:rPr>
      </w:pPr>
      <w:r w:rsidRPr="00323543">
        <w:rPr>
          <w:sz w:val="22"/>
          <w:szCs w:val="22"/>
          <w:vertAlign w:val="superscript"/>
        </w:rPr>
        <w:t>2</w:t>
      </w:r>
      <w:r w:rsidRPr="00323543">
        <w:rPr>
          <w:i/>
          <w:sz w:val="22"/>
          <w:szCs w:val="22"/>
        </w:rPr>
        <w:t>NTT Basic Research Laboratories, Atsugi, Japan</w:t>
      </w:r>
      <w:r>
        <w:rPr>
          <w:sz w:val="22"/>
          <w:szCs w:val="22"/>
        </w:rPr>
        <w:t xml:space="preserve"> </w:t>
      </w:r>
      <w:r>
        <w:rPr>
          <w:rFonts w:hint="eastAsia"/>
          <w:color w:val="000000"/>
          <w:sz w:val="22"/>
          <w:szCs w:val="22"/>
        </w:rPr>
        <w:t>(11 point, Italic, Times or Times New Roman)</w:t>
      </w:r>
    </w:p>
    <w:p w14:paraId="76A581B4" w14:textId="4E5661C4" w:rsidR="00323543" w:rsidRDefault="00A64B78" w:rsidP="00323543">
      <w:pPr>
        <w:pStyle w:val="a5"/>
        <w:spacing w:line="300" w:lineRule="exact"/>
        <w:jc w:val="center"/>
        <w:rPr>
          <w:sz w:val="22"/>
          <w:szCs w:val="22"/>
        </w:rPr>
      </w:pPr>
      <w:r>
        <w:rPr>
          <w:sz w:val="22"/>
          <w:szCs w:val="22"/>
        </w:rPr>
        <w:t>i</w:t>
      </w:r>
      <w:r w:rsidR="00323543">
        <w:rPr>
          <w:sz w:val="22"/>
          <w:szCs w:val="22"/>
        </w:rPr>
        <w:t>shibashi</w:t>
      </w:r>
      <w:r w:rsidR="00323543" w:rsidRPr="00F208E6">
        <w:rPr>
          <w:sz w:val="22"/>
          <w:szCs w:val="22"/>
        </w:rPr>
        <w:t>@</w:t>
      </w:r>
      <w:r w:rsidR="00323543">
        <w:rPr>
          <w:sz w:val="22"/>
          <w:szCs w:val="22"/>
        </w:rPr>
        <w:t>xxxxx</w:t>
      </w:r>
      <w:r w:rsidR="00323543" w:rsidRPr="00F208E6">
        <w:rPr>
          <w:sz w:val="22"/>
          <w:szCs w:val="22"/>
        </w:rPr>
        <w:t>.ac.jp</w:t>
      </w:r>
      <w:r w:rsidR="00323543">
        <w:rPr>
          <w:rFonts w:hint="eastAsia"/>
          <w:sz w:val="22"/>
          <w:szCs w:val="22"/>
        </w:rPr>
        <w:t xml:space="preserve"> </w:t>
      </w:r>
      <w:r w:rsidR="00323543">
        <w:rPr>
          <w:rFonts w:hint="eastAsia"/>
          <w:color w:val="000000"/>
          <w:sz w:val="22"/>
          <w:szCs w:val="22"/>
        </w:rPr>
        <w:t>(11 point, Times or Times New Roman)</w:t>
      </w:r>
    </w:p>
    <w:p w14:paraId="466DC4C3" w14:textId="77777777" w:rsidR="00323543" w:rsidRDefault="00323543" w:rsidP="00323543">
      <w:pPr>
        <w:ind w:firstLineChars="100" w:firstLine="210"/>
        <w:rPr>
          <w:sz w:val="21"/>
        </w:rPr>
      </w:pPr>
    </w:p>
    <w:p w14:paraId="7C2235BE" w14:textId="5C85EEE4" w:rsidR="00323543" w:rsidRDefault="00323543" w:rsidP="00A64B78">
      <w:pPr>
        <w:pStyle w:val="a5"/>
        <w:spacing w:line="280" w:lineRule="exact"/>
        <w:ind w:firstLine="0"/>
        <w:rPr>
          <w:sz w:val="22"/>
          <w:szCs w:val="22"/>
        </w:rPr>
      </w:pPr>
      <w:r w:rsidRPr="00F208E6">
        <w:rPr>
          <w:sz w:val="22"/>
          <w:szCs w:val="22"/>
        </w:rPr>
        <w:t>Camera-ready 1-page abstract should be prepared on an A4-size paper with 2</w:t>
      </w:r>
      <w:r>
        <w:rPr>
          <w:sz w:val="22"/>
          <w:szCs w:val="22"/>
        </w:rPr>
        <w:t>.5</w:t>
      </w:r>
      <w:r w:rsidRPr="00F208E6">
        <w:rPr>
          <w:sz w:val="22"/>
          <w:szCs w:val="22"/>
        </w:rPr>
        <w:t xml:space="preserve"> cm margins all around. The abstract must include the title of the paper, author(s), affiliation(s), </w:t>
      </w:r>
      <w:proofErr w:type="gramStart"/>
      <w:r w:rsidRPr="00F208E6">
        <w:rPr>
          <w:sz w:val="22"/>
          <w:szCs w:val="22"/>
        </w:rPr>
        <w:t>address(</w:t>
      </w:r>
      <w:proofErr w:type="spellStart"/>
      <w:proofErr w:type="gramEnd"/>
      <w:r w:rsidRPr="00F208E6">
        <w:rPr>
          <w:sz w:val="22"/>
          <w:szCs w:val="22"/>
        </w:rPr>
        <w:t>es</w:t>
      </w:r>
      <w:proofErr w:type="spellEnd"/>
      <w:r w:rsidRPr="00F208E6">
        <w:rPr>
          <w:sz w:val="22"/>
          <w:szCs w:val="22"/>
        </w:rPr>
        <w:t>) and e-mail address. Use capital letters for the initial letter of each word except articles, prepositions and conjunctions. Place a blank line between the title and author(s). The main text should be typed with single-spaced and 11 point. List and numbers of all the references should be at the end of the abstract. When referring to them in the text, the reference number should be indi</w:t>
      </w:r>
      <w:r w:rsidR="00A64B78">
        <w:rPr>
          <w:sz w:val="22"/>
          <w:szCs w:val="22"/>
        </w:rPr>
        <w:t>cated by brackets, such as [1</w:t>
      </w:r>
      <w:r w:rsidRPr="00F208E6">
        <w:rPr>
          <w:sz w:val="22"/>
          <w:szCs w:val="22"/>
        </w:rPr>
        <w:t xml:space="preserve">]. The deadline of the submission is </w:t>
      </w:r>
      <w:r w:rsidR="00483AAD">
        <w:rPr>
          <w:b/>
          <w:sz w:val="22"/>
          <w:szCs w:val="22"/>
        </w:rPr>
        <w:t>September</w:t>
      </w:r>
      <w:r w:rsidRPr="00F208E6">
        <w:rPr>
          <w:b/>
          <w:sz w:val="22"/>
          <w:szCs w:val="22"/>
        </w:rPr>
        <w:t xml:space="preserve"> 1</w:t>
      </w:r>
      <w:r w:rsidR="00DA1CC8">
        <w:rPr>
          <w:b/>
          <w:sz w:val="22"/>
          <w:szCs w:val="22"/>
        </w:rPr>
        <w:t>0</w:t>
      </w:r>
      <w:r w:rsidRPr="00F208E6">
        <w:rPr>
          <w:b/>
          <w:sz w:val="22"/>
          <w:szCs w:val="22"/>
        </w:rPr>
        <w:t>, 201</w:t>
      </w:r>
      <w:r w:rsidR="00483AAD">
        <w:rPr>
          <w:b/>
          <w:sz w:val="22"/>
          <w:szCs w:val="22"/>
        </w:rPr>
        <w:t>9</w:t>
      </w:r>
      <w:r w:rsidRPr="00F208E6">
        <w:rPr>
          <w:sz w:val="22"/>
          <w:szCs w:val="22"/>
        </w:rPr>
        <w:t>.</w:t>
      </w:r>
    </w:p>
    <w:p w14:paraId="6426D1AC" w14:textId="77777777" w:rsidR="00A64B78" w:rsidRDefault="00A64B78" w:rsidP="00A64B78">
      <w:pPr>
        <w:pStyle w:val="a5"/>
        <w:spacing w:line="280" w:lineRule="exact"/>
        <w:ind w:firstLine="0"/>
        <w:rPr>
          <w:sz w:val="22"/>
          <w:szCs w:val="22"/>
        </w:rPr>
      </w:pPr>
    </w:p>
    <w:p w14:paraId="4774B01C" w14:textId="779FF1BE" w:rsidR="00323543" w:rsidRDefault="00323543" w:rsidP="00A64B78">
      <w:pPr>
        <w:pStyle w:val="a5"/>
        <w:spacing w:line="280" w:lineRule="exact"/>
        <w:ind w:firstLine="0"/>
        <w:rPr>
          <w:sz w:val="22"/>
          <w:szCs w:val="22"/>
        </w:rPr>
      </w:pPr>
      <w:r w:rsidRPr="00F208E6">
        <w:rPr>
          <w:sz w:val="22"/>
          <w:szCs w:val="22"/>
        </w:rPr>
        <w:t xml:space="preserve">The International </w:t>
      </w:r>
      <w:r w:rsidR="00FC2EAD">
        <w:rPr>
          <w:sz w:val="22"/>
          <w:szCs w:val="22"/>
        </w:rPr>
        <w:t>Symposium</w:t>
      </w:r>
      <w:r w:rsidRPr="00F208E6">
        <w:rPr>
          <w:sz w:val="22"/>
          <w:szCs w:val="22"/>
        </w:rPr>
        <w:t xml:space="preserve"> on </w:t>
      </w:r>
      <w:r w:rsidR="00FC2EAD">
        <w:rPr>
          <w:sz w:val="22"/>
          <w:szCs w:val="22"/>
        </w:rPr>
        <w:t>Hybrid Quantum Systems</w:t>
      </w:r>
      <w:r w:rsidRPr="00F208E6">
        <w:rPr>
          <w:sz w:val="22"/>
          <w:szCs w:val="22"/>
        </w:rPr>
        <w:t xml:space="preserve"> (</w:t>
      </w:r>
      <w:r w:rsidR="00FC2EAD">
        <w:rPr>
          <w:sz w:val="22"/>
          <w:szCs w:val="22"/>
        </w:rPr>
        <w:t>HQS</w:t>
      </w:r>
      <w:r w:rsidRPr="00F208E6">
        <w:rPr>
          <w:sz w:val="22"/>
          <w:szCs w:val="22"/>
        </w:rPr>
        <w:t xml:space="preserve">) will be held in </w:t>
      </w:r>
      <w:r w:rsidR="00483AAD">
        <w:rPr>
          <w:sz w:val="22"/>
          <w:szCs w:val="22"/>
        </w:rPr>
        <w:t>Matsue</w:t>
      </w:r>
      <w:r w:rsidRPr="00F208E6">
        <w:rPr>
          <w:sz w:val="22"/>
          <w:szCs w:val="22"/>
        </w:rPr>
        <w:t xml:space="preserve">, Japan, from </w:t>
      </w:r>
      <w:r w:rsidR="004A2F0C">
        <w:rPr>
          <w:sz w:val="22"/>
          <w:szCs w:val="22"/>
        </w:rPr>
        <w:t>Dec</w:t>
      </w:r>
      <w:r w:rsidR="00FC2EAD">
        <w:rPr>
          <w:sz w:val="22"/>
          <w:szCs w:val="22"/>
        </w:rPr>
        <w:t>. 1</w:t>
      </w:r>
      <w:r w:rsidRPr="00F208E6">
        <w:rPr>
          <w:sz w:val="22"/>
          <w:szCs w:val="22"/>
        </w:rPr>
        <w:t xml:space="preserve"> (</w:t>
      </w:r>
      <w:r w:rsidR="00FC2EAD">
        <w:rPr>
          <w:sz w:val="22"/>
          <w:szCs w:val="22"/>
        </w:rPr>
        <w:t>Sun</w:t>
      </w:r>
      <w:r w:rsidRPr="00F208E6">
        <w:rPr>
          <w:sz w:val="22"/>
          <w:szCs w:val="22"/>
        </w:rPr>
        <w:t xml:space="preserve">day) through </w:t>
      </w:r>
      <w:r w:rsidR="004A2F0C">
        <w:rPr>
          <w:sz w:val="22"/>
          <w:szCs w:val="22"/>
        </w:rPr>
        <w:t>4</w:t>
      </w:r>
      <w:r w:rsidRPr="00F208E6">
        <w:rPr>
          <w:sz w:val="22"/>
          <w:szCs w:val="22"/>
        </w:rPr>
        <w:t xml:space="preserve"> (</w:t>
      </w:r>
      <w:r w:rsidR="00FC2EAD">
        <w:rPr>
          <w:sz w:val="22"/>
          <w:szCs w:val="22"/>
        </w:rPr>
        <w:t>Wednesday</w:t>
      </w:r>
      <w:r w:rsidRPr="00F208E6">
        <w:rPr>
          <w:sz w:val="22"/>
          <w:szCs w:val="22"/>
        </w:rPr>
        <w:t>), 201</w:t>
      </w:r>
      <w:r w:rsidR="00483AAD">
        <w:rPr>
          <w:sz w:val="22"/>
          <w:szCs w:val="22"/>
        </w:rPr>
        <w:t>9</w:t>
      </w:r>
      <w:r w:rsidR="00FC2EAD">
        <w:rPr>
          <w:sz w:val="22"/>
          <w:szCs w:val="22"/>
        </w:rPr>
        <w:t>.</w:t>
      </w:r>
      <w:r w:rsidRPr="00F208E6">
        <w:rPr>
          <w:sz w:val="22"/>
          <w:szCs w:val="22"/>
        </w:rPr>
        <w:t xml:space="preserve"> </w:t>
      </w:r>
      <w:r w:rsidR="007E78CF">
        <w:rPr>
          <w:sz w:val="22"/>
          <w:szCs w:val="22"/>
        </w:rPr>
        <w:t xml:space="preserve"> </w:t>
      </w:r>
      <w:r w:rsidR="00A64B78">
        <w:rPr>
          <w:sz w:val="22"/>
          <w:szCs w:val="22"/>
        </w:rPr>
        <w:t>HQS201</w:t>
      </w:r>
      <w:r w:rsidR="00483AAD">
        <w:rPr>
          <w:sz w:val="22"/>
          <w:szCs w:val="22"/>
        </w:rPr>
        <w:t>9</w:t>
      </w:r>
      <w:r w:rsidRPr="00F208E6">
        <w:rPr>
          <w:sz w:val="22"/>
          <w:szCs w:val="22"/>
        </w:rPr>
        <w:t xml:space="preserve"> will highlight the latest progress in the field of fundamental physics and applications of </w:t>
      </w:r>
      <w:r w:rsidR="00A64B78">
        <w:rPr>
          <w:sz w:val="22"/>
          <w:szCs w:val="22"/>
        </w:rPr>
        <w:t>hybrid quantum systems</w:t>
      </w:r>
      <w:r w:rsidRPr="00F208E6">
        <w:rPr>
          <w:sz w:val="22"/>
          <w:szCs w:val="22"/>
        </w:rPr>
        <w:t>.</w:t>
      </w:r>
    </w:p>
    <w:p w14:paraId="4046B197" w14:textId="77777777" w:rsidR="00A64B78" w:rsidRDefault="00A64B78" w:rsidP="00A64B78">
      <w:pPr>
        <w:pStyle w:val="a5"/>
        <w:spacing w:line="280" w:lineRule="exact"/>
        <w:ind w:firstLine="0"/>
        <w:rPr>
          <w:sz w:val="22"/>
          <w:szCs w:val="22"/>
        </w:rPr>
      </w:pPr>
    </w:p>
    <w:p w14:paraId="62950633" w14:textId="0274863C" w:rsidR="00323543" w:rsidRDefault="00A64B78" w:rsidP="00A64B78">
      <w:pPr>
        <w:pStyle w:val="a5"/>
        <w:spacing w:line="280" w:lineRule="exact"/>
        <w:ind w:firstLine="0"/>
        <w:rPr>
          <w:sz w:val="22"/>
          <w:szCs w:val="22"/>
        </w:rPr>
      </w:pPr>
      <w:r>
        <w:rPr>
          <w:noProof/>
          <w:sz w:val="22"/>
          <w:szCs w:val="22"/>
        </w:rPr>
        <mc:AlternateContent>
          <mc:Choice Requires="wps">
            <w:drawing>
              <wp:anchor distT="0" distB="0" distL="114300" distR="114300" simplePos="0" relativeHeight="251659264" behindDoc="0" locked="0" layoutInCell="1" allowOverlap="1" wp14:anchorId="6E9E1586" wp14:editId="1184B2EA">
                <wp:simplePos x="0" y="0"/>
                <wp:positionH relativeFrom="column">
                  <wp:posOffset>3124200</wp:posOffset>
                </wp:positionH>
                <wp:positionV relativeFrom="paragraph">
                  <wp:posOffset>106680</wp:posOffset>
                </wp:positionV>
                <wp:extent cx="2743200" cy="17233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2339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000000">
                                    <a:alpha val="74998"/>
                                  </a:srgbClr>
                                </a:outerShdw>
                              </a:effectLst>
                            </a14:hiddenEffects>
                          </a:ext>
                        </a:extLst>
                      </wps:spPr>
                      <wps:txbx>
                        <w:txbxContent>
                          <w:p w14:paraId="51312422" w14:textId="77777777" w:rsidR="00A64B78" w:rsidRDefault="00A64B78" w:rsidP="00323543"/>
                          <w:p w14:paraId="020D3EDC" w14:textId="2AD06F32" w:rsidR="00A64B78" w:rsidRDefault="00A64B78" w:rsidP="00323543">
                            <w:r>
                              <w:rPr>
                                <w:noProof/>
                              </w:rPr>
                              <w:drawing>
                                <wp:inline distT="0" distB="0" distL="0" distR="0" wp14:anchorId="4B83A4BF" wp14:editId="15D7773F">
                                  <wp:extent cx="2501900" cy="646095"/>
                                  <wp:effectExtent l="25400" t="25400" r="12700" b="146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0" cy="646095"/>
                                          </a:xfrm>
                                          <a:prstGeom prst="rect">
                                            <a:avLst/>
                                          </a:prstGeom>
                                          <a:noFill/>
                                          <a:ln w="12700" cmpd="sng">
                                            <a:solidFill>
                                              <a:schemeClr val="tx1"/>
                                            </a:solidFill>
                                          </a:ln>
                                        </pic:spPr>
                                      </pic:pic>
                                    </a:graphicData>
                                  </a:graphic>
                                </wp:inline>
                              </w:drawing>
                            </w:r>
                          </w:p>
                          <w:p w14:paraId="3408645F" w14:textId="2032E70C" w:rsidR="00A64B78" w:rsidRPr="00256C4F" w:rsidRDefault="00A64B78" w:rsidP="00323543">
                            <w:pPr>
                              <w:jc w:val="center"/>
                              <w:rPr>
                                <w:sz w:val="20"/>
                                <w:szCs w:val="20"/>
                              </w:rPr>
                            </w:pPr>
                            <w:r w:rsidRPr="00256C4F">
                              <w:rPr>
                                <w:rFonts w:hint="eastAsia"/>
                                <w:sz w:val="20"/>
                                <w:szCs w:val="20"/>
                              </w:rPr>
                              <w:t xml:space="preserve">Fig.1. </w:t>
                            </w:r>
                            <w:r>
                              <w:rPr>
                                <w:sz w:val="20"/>
                                <w:szCs w:val="20"/>
                              </w:rPr>
                              <w:t>HQS</w:t>
                            </w:r>
                            <w:r w:rsidRPr="00256C4F">
                              <w:rPr>
                                <w:rFonts w:hint="eastAsia"/>
                                <w:sz w:val="20"/>
                                <w:szCs w:val="20"/>
                              </w:rPr>
                              <w:t xml:space="preserve"> logo (10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9E1586" id="_x0000_t202" coordsize="21600,21600" o:spt="202" path="m,l,21600r21600,l21600,xe">
                <v:stroke joinstyle="miter"/>
                <v:path gradientshapeok="t" o:connecttype="rect"/>
              </v:shapetype>
              <v:shape id="Text Box 2" o:spid="_x0000_s1026" type="#_x0000_t202" style="position:absolute;left:0;text-align:left;margin-left:246pt;margin-top:8.4pt;width:3in;height:1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" filled="f" stroked="f">
                <v:textbox>
                  <w:txbxContent>
                    <w:p w14:paraId="51312422" w14:textId="77777777" w:rsidR="00A64B78" w:rsidRDefault="00A64B78" w:rsidP="00323543"/>
                    <w:p w14:paraId="020D3EDC" w14:textId="2AD06F32" w:rsidR="00A64B78" w:rsidRDefault="00A64B78" w:rsidP="00323543">
                      <w:r>
                        <w:rPr>
                          <w:noProof/>
                        </w:rPr>
                        <w:drawing>
                          <wp:inline distT="0" distB="0" distL="0" distR="0" wp14:anchorId="4B83A4BF" wp14:editId="15D7773F">
                            <wp:extent cx="2501900" cy="646095"/>
                            <wp:effectExtent l="25400" t="25400" r="12700" b="146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900" cy="646095"/>
                                    </a:xfrm>
                                    <a:prstGeom prst="rect">
                                      <a:avLst/>
                                    </a:prstGeom>
                                    <a:noFill/>
                                    <a:ln w="12700" cmpd="sng">
                                      <a:solidFill>
                                        <a:schemeClr val="tx1"/>
                                      </a:solidFill>
                                    </a:ln>
                                  </pic:spPr>
                                </pic:pic>
                              </a:graphicData>
                            </a:graphic>
                          </wp:inline>
                        </w:drawing>
                      </w:r>
                    </w:p>
                    <w:p w14:paraId="3408645F" w14:textId="2032E70C" w:rsidR="00A64B78" w:rsidRPr="00256C4F" w:rsidRDefault="00A64B78" w:rsidP="00323543">
                      <w:pPr>
                        <w:jc w:val="center"/>
                        <w:rPr>
                          <w:sz w:val="20"/>
                          <w:szCs w:val="20"/>
                        </w:rPr>
                      </w:pPr>
                      <w:r w:rsidRPr="00256C4F">
                        <w:rPr>
                          <w:rFonts w:hint="eastAsia"/>
                          <w:sz w:val="20"/>
                          <w:szCs w:val="20"/>
                        </w:rPr>
                        <w:t xml:space="preserve">Fig.1. </w:t>
                      </w:r>
                      <w:r>
                        <w:rPr>
                          <w:sz w:val="20"/>
                          <w:szCs w:val="20"/>
                        </w:rPr>
                        <w:t>HQS</w:t>
                      </w:r>
                      <w:r w:rsidRPr="00256C4F">
                        <w:rPr>
                          <w:rFonts w:hint="eastAsia"/>
                          <w:sz w:val="20"/>
                          <w:szCs w:val="20"/>
                        </w:rPr>
                        <w:t xml:space="preserve"> logo (10 point)</w:t>
                      </w:r>
                    </w:p>
                  </w:txbxContent>
                </v:textbox>
                <w10:wrap type="square"/>
              </v:shape>
            </w:pict>
          </mc:Fallback>
        </mc:AlternateContent>
      </w:r>
      <w:r w:rsidR="00323543" w:rsidRPr="00F208E6">
        <w:rPr>
          <w:sz w:val="22"/>
          <w:szCs w:val="22"/>
        </w:rPr>
        <w:t xml:space="preserve">The scope of </w:t>
      </w:r>
      <w:r w:rsidR="00FC2EAD">
        <w:rPr>
          <w:sz w:val="22"/>
          <w:szCs w:val="22"/>
        </w:rPr>
        <w:t>HQS201</w:t>
      </w:r>
      <w:r w:rsidR="00483AAD">
        <w:rPr>
          <w:sz w:val="22"/>
          <w:szCs w:val="22"/>
        </w:rPr>
        <w:t>9</w:t>
      </w:r>
      <w:r w:rsidR="00323543" w:rsidRPr="00F208E6">
        <w:rPr>
          <w:sz w:val="22"/>
          <w:szCs w:val="22"/>
        </w:rPr>
        <w:t xml:space="preserve"> </w:t>
      </w:r>
      <w:r w:rsidR="00FC2EAD">
        <w:rPr>
          <w:sz w:val="22"/>
          <w:szCs w:val="22"/>
        </w:rPr>
        <w:t>is listed below</w:t>
      </w:r>
      <w:r w:rsidR="00323543" w:rsidRPr="00F208E6">
        <w:rPr>
          <w:sz w:val="22"/>
          <w:szCs w:val="22"/>
        </w:rPr>
        <w:t>:</w:t>
      </w:r>
    </w:p>
    <w:p w14:paraId="0A1BBF2D" w14:textId="77777777" w:rsidR="00323543" w:rsidRDefault="00323543" w:rsidP="00323543">
      <w:pPr>
        <w:pStyle w:val="a5"/>
        <w:spacing w:line="280" w:lineRule="exact"/>
        <w:rPr>
          <w:sz w:val="22"/>
          <w:szCs w:val="22"/>
        </w:rPr>
      </w:pPr>
    </w:p>
    <w:p w14:paraId="38E309B1" w14:textId="0085FF06" w:rsidR="00A64B78" w:rsidRPr="00A64B78" w:rsidRDefault="00A64B78" w:rsidP="00A64B78">
      <w:pPr>
        <w:pStyle w:val="a5"/>
        <w:numPr>
          <w:ilvl w:val="0"/>
          <w:numId w:val="1"/>
        </w:numPr>
        <w:spacing w:line="280" w:lineRule="exact"/>
        <w:rPr>
          <w:sz w:val="22"/>
          <w:szCs w:val="22"/>
        </w:rPr>
      </w:pPr>
      <w:r w:rsidRPr="00A64B78">
        <w:rPr>
          <w:sz w:val="22"/>
          <w:szCs w:val="22"/>
        </w:rPr>
        <w:t>Coherent phenomena in solids</w:t>
      </w:r>
    </w:p>
    <w:p w14:paraId="78F7AE34" w14:textId="7677878D" w:rsidR="00A64B78" w:rsidRPr="00A64B78" w:rsidRDefault="00A64B78" w:rsidP="00A64B78">
      <w:pPr>
        <w:pStyle w:val="a5"/>
        <w:numPr>
          <w:ilvl w:val="0"/>
          <w:numId w:val="1"/>
        </w:numPr>
        <w:spacing w:line="280" w:lineRule="exact"/>
        <w:rPr>
          <w:sz w:val="22"/>
          <w:szCs w:val="22"/>
        </w:rPr>
      </w:pPr>
      <w:r w:rsidRPr="00A64B78">
        <w:rPr>
          <w:sz w:val="22"/>
          <w:szCs w:val="22"/>
        </w:rPr>
        <w:t>Quantum information processing</w:t>
      </w:r>
    </w:p>
    <w:p w14:paraId="50E2F81A" w14:textId="44DB49FE" w:rsidR="00A64B78" w:rsidRPr="00A64B78" w:rsidRDefault="00A64B78" w:rsidP="00A64B78">
      <w:pPr>
        <w:pStyle w:val="a5"/>
        <w:numPr>
          <w:ilvl w:val="0"/>
          <w:numId w:val="1"/>
        </w:numPr>
        <w:spacing w:line="280" w:lineRule="exact"/>
        <w:rPr>
          <w:sz w:val="22"/>
          <w:szCs w:val="22"/>
        </w:rPr>
      </w:pPr>
      <w:r w:rsidRPr="00A64B78">
        <w:rPr>
          <w:sz w:val="22"/>
          <w:szCs w:val="22"/>
        </w:rPr>
        <w:t>Charge and spin physics in nanostructures</w:t>
      </w:r>
    </w:p>
    <w:p w14:paraId="2E54D6FC" w14:textId="5CBD7CD1" w:rsidR="00A64B78" w:rsidRPr="00A64B78" w:rsidRDefault="00A64B78" w:rsidP="00A64B78">
      <w:pPr>
        <w:pStyle w:val="a5"/>
        <w:numPr>
          <w:ilvl w:val="0"/>
          <w:numId w:val="1"/>
        </w:numPr>
        <w:spacing w:line="280" w:lineRule="exact"/>
        <w:rPr>
          <w:sz w:val="22"/>
          <w:szCs w:val="22"/>
        </w:rPr>
      </w:pPr>
      <w:r w:rsidRPr="00A64B78">
        <w:rPr>
          <w:sz w:val="22"/>
          <w:szCs w:val="22"/>
        </w:rPr>
        <w:t>Spintronic materials and devices</w:t>
      </w:r>
    </w:p>
    <w:p w14:paraId="07C85DB6" w14:textId="588B750B" w:rsidR="00A64B78" w:rsidRPr="00A64B78" w:rsidRDefault="00A64B78" w:rsidP="00A64B78">
      <w:pPr>
        <w:pStyle w:val="a5"/>
        <w:numPr>
          <w:ilvl w:val="0"/>
          <w:numId w:val="1"/>
        </w:numPr>
        <w:spacing w:line="280" w:lineRule="exact"/>
        <w:rPr>
          <w:sz w:val="22"/>
          <w:szCs w:val="22"/>
        </w:rPr>
      </w:pPr>
      <w:r w:rsidRPr="00A64B78">
        <w:rPr>
          <w:sz w:val="22"/>
          <w:szCs w:val="22"/>
        </w:rPr>
        <w:t>Optical properties of nanostructures</w:t>
      </w:r>
    </w:p>
    <w:p w14:paraId="2CBFD2A1" w14:textId="07F53578" w:rsidR="00A64B78" w:rsidRPr="00A64B78" w:rsidRDefault="00A64B78" w:rsidP="00A64B78">
      <w:pPr>
        <w:pStyle w:val="a5"/>
        <w:numPr>
          <w:ilvl w:val="0"/>
          <w:numId w:val="1"/>
        </w:numPr>
        <w:spacing w:line="280" w:lineRule="exact"/>
        <w:rPr>
          <w:sz w:val="22"/>
          <w:szCs w:val="22"/>
        </w:rPr>
      </w:pPr>
      <w:r w:rsidRPr="00A64B78">
        <w:rPr>
          <w:sz w:val="22"/>
          <w:szCs w:val="22"/>
        </w:rPr>
        <w:t>Photonic nanostructures</w:t>
      </w:r>
    </w:p>
    <w:p w14:paraId="56003737" w14:textId="072FB645" w:rsidR="00A64B78" w:rsidRPr="00A64B78" w:rsidRDefault="00A64B78" w:rsidP="00A64B78">
      <w:pPr>
        <w:pStyle w:val="a5"/>
        <w:numPr>
          <w:ilvl w:val="0"/>
          <w:numId w:val="1"/>
        </w:numPr>
        <w:spacing w:line="280" w:lineRule="exact"/>
        <w:rPr>
          <w:sz w:val="22"/>
          <w:szCs w:val="22"/>
        </w:rPr>
      </w:pPr>
      <w:r w:rsidRPr="00A64B78">
        <w:rPr>
          <w:sz w:val="22"/>
          <w:szCs w:val="22"/>
        </w:rPr>
        <w:t>NV centers in diamonds</w:t>
      </w:r>
    </w:p>
    <w:p w14:paraId="615312D1" w14:textId="7EA01033" w:rsidR="00A64B78" w:rsidRPr="00A64B78" w:rsidRDefault="00A64B78" w:rsidP="00A64B78">
      <w:pPr>
        <w:pStyle w:val="a5"/>
        <w:numPr>
          <w:ilvl w:val="0"/>
          <w:numId w:val="1"/>
        </w:numPr>
        <w:spacing w:line="280" w:lineRule="exact"/>
        <w:rPr>
          <w:sz w:val="22"/>
          <w:szCs w:val="22"/>
        </w:rPr>
      </w:pPr>
      <w:proofErr w:type="spellStart"/>
      <w:r w:rsidRPr="00A64B78">
        <w:rPr>
          <w:sz w:val="22"/>
          <w:szCs w:val="22"/>
        </w:rPr>
        <w:t>Phononic</w:t>
      </w:r>
      <w:proofErr w:type="spellEnd"/>
      <w:r w:rsidRPr="00A64B78">
        <w:rPr>
          <w:sz w:val="22"/>
          <w:szCs w:val="22"/>
        </w:rPr>
        <w:t xml:space="preserve"> </w:t>
      </w:r>
      <w:proofErr w:type="spellStart"/>
      <w:r w:rsidRPr="00A64B78">
        <w:rPr>
          <w:sz w:val="22"/>
          <w:szCs w:val="22"/>
        </w:rPr>
        <w:t>nanosturctures</w:t>
      </w:r>
      <w:proofErr w:type="spellEnd"/>
    </w:p>
    <w:p w14:paraId="4B05D3F6" w14:textId="7E04FFBD" w:rsidR="00A64B78" w:rsidRPr="00A64B78" w:rsidRDefault="00A64B78" w:rsidP="00A64B78">
      <w:pPr>
        <w:pStyle w:val="a5"/>
        <w:numPr>
          <w:ilvl w:val="0"/>
          <w:numId w:val="1"/>
        </w:numPr>
        <w:spacing w:line="280" w:lineRule="exact"/>
        <w:rPr>
          <w:sz w:val="22"/>
          <w:szCs w:val="22"/>
        </w:rPr>
      </w:pPr>
      <w:r w:rsidRPr="00A64B78">
        <w:rPr>
          <w:sz w:val="22"/>
          <w:szCs w:val="22"/>
        </w:rPr>
        <w:t>MEMS/NEMS and novel mechanical effects</w:t>
      </w:r>
    </w:p>
    <w:p w14:paraId="39A15DC2" w14:textId="545677C0" w:rsidR="00A64B78" w:rsidRPr="00A64B78" w:rsidRDefault="00A64B78" w:rsidP="00A64B78">
      <w:pPr>
        <w:pStyle w:val="a5"/>
        <w:numPr>
          <w:ilvl w:val="0"/>
          <w:numId w:val="1"/>
        </w:numPr>
        <w:spacing w:line="280" w:lineRule="exact"/>
        <w:rPr>
          <w:sz w:val="22"/>
          <w:szCs w:val="22"/>
        </w:rPr>
      </w:pPr>
      <w:r w:rsidRPr="00A64B78">
        <w:rPr>
          <w:sz w:val="22"/>
          <w:szCs w:val="22"/>
        </w:rPr>
        <w:t>Novel materials for hybrid quantum systems</w:t>
      </w:r>
    </w:p>
    <w:p w14:paraId="7E96A9B3" w14:textId="55589C8D" w:rsidR="00A64B78" w:rsidRPr="00A64B78" w:rsidRDefault="00A64B78" w:rsidP="00A64B78">
      <w:pPr>
        <w:pStyle w:val="a5"/>
        <w:numPr>
          <w:ilvl w:val="0"/>
          <w:numId w:val="1"/>
        </w:numPr>
        <w:spacing w:line="280" w:lineRule="exact"/>
        <w:rPr>
          <w:sz w:val="22"/>
          <w:szCs w:val="22"/>
        </w:rPr>
      </w:pPr>
      <w:r w:rsidRPr="00A64B78">
        <w:rPr>
          <w:sz w:val="22"/>
          <w:szCs w:val="22"/>
        </w:rPr>
        <w:t>Nanocarbon and 2D materials</w:t>
      </w:r>
    </w:p>
    <w:p w14:paraId="74F92A24" w14:textId="42FE68B1" w:rsidR="00A64B78" w:rsidRPr="00A64B78" w:rsidRDefault="00A64B78" w:rsidP="00A64B78">
      <w:pPr>
        <w:pStyle w:val="a5"/>
        <w:numPr>
          <w:ilvl w:val="0"/>
          <w:numId w:val="1"/>
        </w:numPr>
        <w:spacing w:line="280" w:lineRule="exact"/>
        <w:rPr>
          <w:sz w:val="22"/>
          <w:szCs w:val="22"/>
        </w:rPr>
      </w:pPr>
      <w:r w:rsidRPr="00A64B78">
        <w:rPr>
          <w:sz w:val="22"/>
          <w:szCs w:val="22"/>
        </w:rPr>
        <w:t>Topological insulators and superconductors</w:t>
      </w:r>
    </w:p>
    <w:p w14:paraId="15D2997F" w14:textId="5C8A9D39" w:rsidR="00A64B78" w:rsidRPr="00A64B78" w:rsidRDefault="00A64B78" w:rsidP="00A64B78">
      <w:pPr>
        <w:pStyle w:val="a5"/>
        <w:numPr>
          <w:ilvl w:val="0"/>
          <w:numId w:val="1"/>
        </w:numPr>
        <w:spacing w:line="280" w:lineRule="exact"/>
        <w:rPr>
          <w:sz w:val="22"/>
          <w:szCs w:val="22"/>
        </w:rPr>
      </w:pPr>
      <w:r w:rsidRPr="00A64B78">
        <w:rPr>
          <w:sz w:val="22"/>
          <w:szCs w:val="22"/>
        </w:rPr>
        <w:t>Quantum metrology</w:t>
      </w:r>
    </w:p>
    <w:p w14:paraId="3FC27BEF" w14:textId="5E28A6A6" w:rsidR="00323543" w:rsidRPr="00A64B78" w:rsidRDefault="00A64B78" w:rsidP="00323543">
      <w:pPr>
        <w:pStyle w:val="a5"/>
        <w:numPr>
          <w:ilvl w:val="0"/>
          <w:numId w:val="1"/>
        </w:numPr>
        <w:spacing w:line="280" w:lineRule="exact"/>
        <w:rPr>
          <w:sz w:val="22"/>
          <w:szCs w:val="22"/>
        </w:rPr>
      </w:pPr>
      <w:r w:rsidRPr="00A64B78">
        <w:rPr>
          <w:sz w:val="22"/>
          <w:szCs w:val="22"/>
        </w:rPr>
        <w:t>Quantum functional devi</w:t>
      </w:r>
      <w:r>
        <w:rPr>
          <w:sz w:val="22"/>
          <w:szCs w:val="22"/>
        </w:rPr>
        <w:t>ces</w:t>
      </w:r>
    </w:p>
    <w:p w14:paraId="23195193" w14:textId="77777777" w:rsidR="00323543" w:rsidRDefault="00323543" w:rsidP="00323543">
      <w:pPr>
        <w:spacing w:line="280" w:lineRule="exact"/>
        <w:rPr>
          <w:b/>
          <w:color w:val="000000"/>
        </w:rPr>
      </w:pPr>
    </w:p>
    <w:p w14:paraId="1D5B2E66" w14:textId="77777777" w:rsidR="00323543" w:rsidRDefault="00323543" w:rsidP="00323543">
      <w:pPr>
        <w:spacing w:line="280" w:lineRule="exact"/>
        <w:rPr>
          <w:color w:val="000000"/>
        </w:rPr>
      </w:pPr>
      <w:r>
        <w:rPr>
          <w:rFonts w:hint="eastAsia"/>
          <w:color w:val="000000"/>
        </w:rPr>
        <w:t>References</w:t>
      </w:r>
    </w:p>
    <w:p w14:paraId="4E0FC929" w14:textId="77777777" w:rsidR="00323543" w:rsidRDefault="00323543" w:rsidP="00323543">
      <w:pPr>
        <w:pStyle w:val="Referencetext"/>
        <w:adjustRightInd/>
        <w:spacing w:line="280" w:lineRule="exact"/>
        <w:rPr>
          <w:rFonts w:eastAsia="AR P丸ゴシック体M"/>
          <w:color w:val="000000"/>
          <w:sz w:val="22"/>
          <w:szCs w:val="22"/>
        </w:rPr>
      </w:pPr>
      <w:r>
        <w:rPr>
          <w:rFonts w:eastAsia="AR P丸ゴシック体M"/>
          <w:color w:val="000000"/>
          <w:sz w:val="22"/>
          <w:szCs w:val="22"/>
        </w:rPr>
        <w:t xml:space="preserve">[1] </w:t>
      </w:r>
      <w:r w:rsidRPr="00F208E6">
        <w:rPr>
          <w:rFonts w:eastAsia="AR P丸ゴシック体M"/>
          <w:color w:val="000000"/>
          <w:sz w:val="22"/>
          <w:szCs w:val="22"/>
        </w:rPr>
        <w:t>Ando, A. B. Fowler, and F. Stern,</w:t>
      </w:r>
      <w:r>
        <w:rPr>
          <w:rFonts w:eastAsia="AR P丸ゴシック体M"/>
          <w:color w:val="000000"/>
          <w:sz w:val="22"/>
          <w:szCs w:val="22"/>
        </w:rPr>
        <w:t xml:space="preserve"> Rev. Mod. Phys. </w:t>
      </w:r>
      <w:r w:rsidRPr="00256C4F">
        <w:rPr>
          <w:rFonts w:eastAsia="AR P丸ゴシック体M"/>
          <w:b/>
          <w:color w:val="000000"/>
          <w:sz w:val="22"/>
          <w:szCs w:val="22"/>
        </w:rPr>
        <w:t>54</w:t>
      </w:r>
      <w:r>
        <w:rPr>
          <w:rFonts w:eastAsia="AR P丸ゴシック体M"/>
          <w:color w:val="000000"/>
          <w:sz w:val="22"/>
          <w:szCs w:val="22"/>
        </w:rPr>
        <w:t>, 437 (1982)</w:t>
      </w:r>
      <w:r>
        <w:rPr>
          <w:rFonts w:eastAsia="AR P丸ゴシック体M" w:hint="eastAsia"/>
          <w:color w:val="000000"/>
          <w:sz w:val="22"/>
          <w:szCs w:val="22"/>
        </w:rPr>
        <w:t>.</w:t>
      </w:r>
    </w:p>
    <w:p w14:paraId="21DFEB35" w14:textId="2F9542BA" w:rsidR="00323543" w:rsidRPr="00323543" w:rsidRDefault="00323543" w:rsidP="00323543">
      <w:pPr>
        <w:pStyle w:val="Referencetext"/>
        <w:adjustRightInd/>
        <w:spacing w:line="280" w:lineRule="exact"/>
        <w:rPr>
          <w:rFonts w:eastAsia="AR P丸ゴシック体M"/>
          <w:color w:val="000000"/>
          <w:sz w:val="22"/>
          <w:szCs w:val="22"/>
        </w:rPr>
      </w:pPr>
    </w:p>
    <w:sectPr w:rsidR="00323543" w:rsidRPr="00323543" w:rsidSect="00323543">
      <w:pgSz w:w="11900" w:h="16840"/>
      <w:pgMar w:top="1418" w:right="1418"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AR P丸ゴシック体M">
    <w:altName w:val="ＭＳ ゴシック"/>
    <w:charset w:val="80"/>
    <w:family w:val="swiss"/>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5A57"/>
    <w:multiLevelType w:val="hybridMultilevel"/>
    <w:tmpl w:val="0F42A516"/>
    <w:lvl w:ilvl="0" w:tplc="FAD0833C">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87C568F"/>
    <w:multiLevelType w:val="hybridMultilevel"/>
    <w:tmpl w:val="D7124EE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5C591A47"/>
    <w:multiLevelType w:val="hybridMultilevel"/>
    <w:tmpl w:val="1D7A2DFA"/>
    <w:lvl w:ilvl="0" w:tplc="1DBE5298">
      <w:start w:val="1"/>
      <w:numFmt w:val="decimal"/>
      <w:lvlText w:val="%1."/>
      <w:lvlJc w:val="right"/>
      <w:pPr>
        <w:ind w:left="680" w:hanging="113"/>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40"/>
  <w:drawingGridHorizontalSpacing w:val="120"/>
  <w:drawingGridVerticalSpacing w:val="333"/>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EC"/>
    <w:rsid w:val="002A7D1D"/>
    <w:rsid w:val="00323543"/>
    <w:rsid w:val="00336C48"/>
    <w:rsid w:val="00383529"/>
    <w:rsid w:val="00424752"/>
    <w:rsid w:val="0046397D"/>
    <w:rsid w:val="00483AAD"/>
    <w:rsid w:val="004850C2"/>
    <w:rsid w:val="004A2F0C"/>
    <w:rsid w:val="004F7E41"/>
    <w:rsid w:val="00545F68"/>
    <w:rsid w:val="005B644E"/>
    <w:rsid w:val="007E78CF"/>
    <w:rsid w:val="008124C4"/>
    <w:rsid w:val="00843F14"/>
    <w:rsid w:val="0085161D"/>
    <w:rsid w:val="00884561"/>
    <w:rsid w:val="00957EEC"/>
    <w:rsid w:val="00A64B78"/>
    <w:rsid w:val="00AA2728"/>
    <w:rsid w:val="00B45C5A"/>
    <w:rsid w:val="00D71AED"/>
    <w:rsid w:val="00DA1CC8"/>
    <w:rsid w:val="00F27697"/>
    <w:rsid w:val="00FC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164162B"/>
  <w14:defaultImageDpi w14:val="300"/>
  <w15:docId w15:val="{380B171B-D85F-E64D-A98A-3F4E31EE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3543"/>
    <w:pPr>
      <w:jc w:val="center"/>
    </w:pPr>
    <w:rPr>
      <w:rFonts w:eastAsia="ＭＳ 明朝"/>
      <w:b/>
      <w:sz w:val="24"/>
      <w:szCs w:val="24"/>
    </w:rPr>
  </w:style>
  <w:style w:type="character" w:customStyle="1" w:styleId="a4">
    <w:name w:val="表題 (文字)"/>
    <w:basedOn w:val="a0"/>
    <w:link w:val="a3"/>
    <w:rsid w:val="00323543"/>
    <w:rPr>
      <w:rFonts w:eastAsia="ＭＳ 明朝"/>
      <w:b/>
      <w:sz w:val="24"/>
      <w:szCs w:val="24"/>
    </w:rPr>
  </w:style>
  <w:style w:type="paragraph" w:styleId="a5">
    <w:name w:val="Body Text Indent"/>
    <w:basedOn w:val="a"/>
    <w:link w:val="a6"/>
    <w:semiHidden/>
    <w:rsid w:val="00323543"/>
    <w:pPr>
      <w:ind w:firstLine="567"/>
    </w:pPr>
    <w:rPr>
      <w:rFonts w:eastAsia="ＭＳ 明朝"/>
      <w:sz w:val="24"/>
      <w:szCs w:val="24"/>
    </w:rPr>
  </w:style>
  <w:style w:type="character" w:customStyle="1" w:styleId="a6">
    <w:name w:val="本文インデント (文字)"/>
    <w:basedOn w:val="a0"/>
    <w:link w:val="a5"/>
    <w:semiHidden/>
    <w:rsid w:val="00323543"/>
    <w:rPr>
      <w:rFonts w:eastAsia="ＭＳ 明朝"/>
      <w:sz w:val="24"/>
      <w:szCs w:val="24"/>
    </w:rPr>
  </w:style>
  <w:style w:type="paragraph" w:customStyle="1" w:styleId="Referencetext">
    <w:name w:val="Referencetext"/>
    <w:basedOn w:val="a"/>
    <w:rsid w:val="00323543"/>
    <w:pPr>
      <w:widowControl/>
      <w:tabs>
        <w:tab w:val="left" w:pos="397"/>
        <w:tab w:val="left" w:pos="737"/>
        <w:tab w:val="right" w:pos="7428"/>
      </w:tabs>
      <w:overflowPunct w:val="0"/>
      <w:autoSpaceDE w:val="0"/>
      <w:autoSpaceDN w:val="0"/>
      <w:adjustRightInd w:val="0"/>
      <w:jc w:val="left"/>
      <w:textAlignment w:val="baseline"/>
    </w:pPr>
    <w:rPr>
      <w:rFonts w:eastAsia="ＭＳ 明朝"/>
      <w:kern w:val="0"/>
      <w:sz w:val="18"/>
      <w:szCs w:val="18"/>
    </w:rPr>
  </w:style>
  <w:style w:type="paragraph" w:styleId="a7">
    <w:name w:val="Balloon Text"/>
    <w:basedOn w:val="a"/>
    <w:link w:val="a8"/>
    <w:uiPriority w:val="99"/>
    <w:semiHidden/>
    <w:unhideWhenUsed/>
    <w:rsid w:val="00323543"/>
    <w:rPr>
      <w:rFonts w:ascii="ヒラギノ角ゴ ProN W3" w:eastAsia="ヒラギノ角ゴ ProN W3"/>
      <w:sz w:val="18"/>
      <w:szCs w:val="18"/>
    </w:rPr>
  </w:style>
  <w:style w:type="character" w:customStyle="1" w:styleId="a8">
    <w:name w:val="吹き出し (文字)"/>
    <w:basedOn w:val="a0"/>
    <w:link w:val="a7"/>
    <w:uiPriority w:val="99"/>
    <w:semiHidden/>
    <w:rsid w:val="00323543"/>
    <w:rPr>
      <w:rFonts w:ascii="ヒラギノ角ゴ ProN W3" w:eastAsia="ヒラギノ角ゴ ProN W3"/>
      <w:sz w:val="18"/>
      <w:szCs w:val="18"/>
    </w:rPr>
  </w:style>
  <w:style w:type="paragraph" w:styleId="a9">
    <w:name w:val="List Paragraph"/>
    <w:basedOn w:val="a"/>
    <w:uiPriority w:val="34"/>
    <w:qFormat/>
    <w:rsid w:val="00F2769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 Hirakawa</dc:creator>
  <cp:keywords/>
  <dc:description/>
  <cp:lastModifiedBy>knt</cp:lastModifiedBy>
  <cp:revision>2</cp:revision>
  <dcterms:created xsi:type="dcterms:W3CDTF">2019-08-06T11:25:00Z</dcterms:created>
  <dcterms:modified xsi:type="dcterms:W3CDTF">2019-08-06T11:25:00Z</dcterms:modified>
</cp:coreProperties>
</file>